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820"/>
        <w:gridCol w:w="1187"/>
        <w:gridCol w:w="1597"/>
        <w:gridCol w:w="4728"/>
        <w:gridCol w:w="1244"/>
      </w:tblGrid>
      <w:tr w:rsidR="009C3E2E" w:rsidRPr="009C3E2E" w:rsidTr="009C3E2E">
        <w:tc>
          <w:tcPr>
            <w:tcW w:w="68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 xml:space="preserve">SERIAL 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>NO</w:t>
            </w:r>
          </w:p>
        </w:tc>
        <w:tc>
          <w:tcPr>
            <w:tcW w:w="115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CATEGORY</w:t>
            </w:r>
          </w:p>
        </w:tc>
        <w:tc>
          <w:tcPr>
            <w:tcW w:w="1490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TITLE</w:t>
            </w:r>
          </w:p>
          <w:p w:rsidR="009C3E2E" w:rsidRPr="009C3E2E" w:rsidRDefault="009C3E2E" w:rsidP="009C3E2E">
            <w:pPr>
              <w:spacing w:after="200" w:line="276" w:lineRule="auto"/>
            </w:pPr>
            <w:bookmarkStart w:id="0" w:name="_GoBack"/>
            <w:bookmarkEnd w:id="0"/>
          </w:p>
        </w:tc>
        <w:tc>
          <w:tcPr>
            <w:tcW w:w="4856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LINK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>HARD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>COPY</w:t>
            </w:r>
          </w:p>
        </w:tc>
        <w:tc>
          <w:tcPr>
            <w:tcW w:w="1390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STATUS</w:t>
            </w:r>
          </w:p>
        </w:tc>
      </w:tr>
      <w:tr w:rsidR="009C3E2E" w:rsidRPr="009C3E2E" w:rsidTr="009C3E2E">
        <w:tc>
          <w:tcPr>
            <w:tcW w:w="68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1.</w:t>
            </w:r>
          </w:p>
        </w:tc>
        <w:tc>
          <w:tcPr>
            <w:tcW w:w="115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CLARI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 xml:space="preserve">VATE </w:t>
            </w:r>
            <w:proofErr w:type="spellStart"/>
            <w:r w:rsidRPr="009C3E2E">
              <w:t>scopus</w:t>
            </w:r>
            <w:proofErr w:type="spellEnd"/>
            <w:r w:rsidRPr="009C3E2E">
              <w:t xml:space="preserve"> JOURNAL ARTICLES</w:t>
            </w:r>
          </w:p>
        </w:tc>
        <w:tc>
          <w:tcPr>
            <w:tcW w:w="1490" w:type="dxa"/>
          </w:tcPr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  <w:r w:rsidRPr="009C3E2E">
              <w:rPr>
                <w:b/>
                <w:bCs/>
              </w:rPr>
              <w:t>Economic analysis of grid-connected wind generators with permanent</w:t>
            </w:r>
          </w:p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  <w:r w:rsidRPr="009C3E2E">
              <w:rPr>
                <w:b/>
                <w:bCs/>
              </w:rPr>
              <w:t>magnet synchronous generator and flywheel energy storage using</w:t>
            </w:r>
          </w:p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  <w:r w:rsidRPr="009C3E2E">
              <w:rPr>
                <w:b/>
                <w:bCs/>
              </w:rPr>
              <w:t>coati optimization algorithm and triple-</w:t>
            </w:r>
            <w:proofErr w:type="spellStart"/>
            <w:r w:rsidRPr="009C3E2E">
              <w:rPr>
                <w:b/>
                <w:bCs/>
              </w:rPr>
              <w:t>memristor</w:t>
            </w:r>
            <w:proofErr w:type="spellEnd"/>
            <w:r w:rsidRPr="009C3E2E">
              <w:rPr>
                <w:b/>
                <w:bCs/>
              </w:rPr>
              <w:t xml:space="preserve"> Hopfield neural</w:t>
            </w:r>
          </w:p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  <w:r w:rsidRPr="009C3E2E">
              <w:rPr>
                <w:b/>
                <w:bCs/>
              </w:rPr>
              <w:t>network</w:t>
            </w:r>
          </w:p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</w:p>
          <w:p w:rsidR="009C3E2E" w:rsidRPr="009C3E2E" w:rsidRDefault="009C3E2E" w:rsidP="009C3E2E">
            <w:pPr>
              <w:spacing w:after="200" w:line="276" w:lineRule="auto"/>
            </w:pPr>
          </w:p>
        </w:tc>
        <w:tc>
          <w:tcPr>
            <w:tcW w:w="4856" w:type="dxa"/>
          </w:tcPr>
          <w:p w:rsidR="009C3E2E" w:rsidRPr="009C3E2E" w:rsidRDefault="009C3E2E" w:rsidP="009C3E2E">
            <w:pPr>
              <w:spacing w:after="200" w:line="276" w:lineRule="auto"/>
            </w:pPr>
            <w:hyperlink r:id="rId5" w:history="1">
              <w:r w:rsidRPr="009C3E2E">
                <w:rPr>
                  <w:rStyle w:val="Hyperlink"/>
                </w:rPr>
                <w:t>https://link.springer.com/article/10.1007/s40435-025-01655-0</w:t>
              </w:r>
            </w:hyperlink>
            <w:r w:rsidRPr="009C3E2E">
              <w:t xml:space="preserve">  </w:t>
            </w:r>
          </w:p>
          <w:p w:rsidR="009C3E2E" w:rsidRPr="009C3E2E" w:rsidRDefault="009C3E2E" w:rsidP="009C3E2E">
            <w:pPr>
              <w:spacing w:after="200" w:line="276" w:lineRule="auto"/>
            </w:pPr>
          </w:p>
          <w:p w:rsidR="009C3E2E" w:rsidRPr="009C3E2E" w:rsidRDefault="009C3E2E" w:rsidP="009C3E2E">
            <w:pPr>
              <w:spacing w:after="200" w:line="276" w:lineRule="auto"/>
            </w:pPr>
          </w:p>
        </w:tc>
        <w:tc>
          <w:tcPr>
            <w:tcW w:w="1390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PUBLISHED</w:t>
            </w:r>
          </w:p>
        </w:tc>
      </w:tr>
      <w:tr w:rsidR="009C3E2E" w:rsidRPr="009C3E2E" w:rsidTr="009C3E2E">
        <w:tc>
          <w:tcPr>
            <w:tcW w:w="68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2.</w:t>
            </w:r>
          </w:p>
        </w:tc>
        <w:tc>
          <w:tcPr>
            <w:tcW w:w="1155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CLARI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 xml:space="preserve">VATE </w:t>
            </w:r>
            <w:proofErr w:type="spellStart"/>
            <w:r w:rsidRPr="009C3E2E">
              <w:t>scopus</w:t>
            </w:r>
            <w:proofErr w:type="spellEnd"/>
            <w:r w:rsidRPr="009C3E2E">
              <w:t xml:space="preserve"> 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>SCIE</w:t>
            </w:r>
          </w:p>
          <w:p w:rsidR="009C3E2E" w:rsidRPr="009C3E2E" w:rsidRDefault="009C3E2E" w:rsidP="009C3E2E">
            <w:pPr>
              <w:spacing w:after="200" w:line="276" w:lineRule="auto"/>
            </w:pPr>
            <w:r w:rsidRPr="009C3E2E">
              <w:t>JOURNAL ARTICLES</w:t>
            </w:r>
          </w:p>
        </w:tc>
        <w:tc>
          <w:tcPr>
            <w:tcW w:w="1490" w:type="dxa"/>
          </w:tcPr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  <w:r w:rsidRPr="009C3E2E">
              <w:rPr>
                <w:b/>
                <w:bCs/>
              </w:rPr>
              <w:t xml:space="preserve">An efficient hybrid ladybug beetle and heterogeneous context-aware graph convolutional network for optimizing energy </w:t>
            </w:r>
            <w:r w:rsidRPr="009C3E2E">
              <w:rPr>
                <w:b/>
                <w:bCs/>
              </w:rPr>
              <w:lastRenderedPageBreak/>
              <w:t>management in fuel cell hybrid electric vehicle</w:t>
            </w:r>
          </w:p>
          <w:p w:rsidR="009C3E2E" w:rsidRPr="009C3E2E" w:rsidRDefault="009C3E2E" w:rsidP="009C3E2E">
            <w:pPr>
              <w:spacing w:after="200" w:line="276" w:lineRule="auto"/>
            </w:pPr>
          </w:p>
        </w:tc>
        <w:tc>
          <w:tcPr>
            <w:tcW w:w="4856" w:type="dxa"/>
          </w:tcPr>
          <w:p w:rsidR="009C3E2E" w:rsidRPr="009C3E2E" w:rsidRDefault="009C3E2E" w:rsidP="009C3E2E">
            <w:pPr>
              <w:spacing w:after="200" w:line="276" w:lineRule="auto"/>
              <w:rPr>
                <w:b/>
                <w:bCs/>
              </w:rPr>
            </w:pPr>
          </w:p>
          <w:p w:rsidR="009C3E2E" w:rsidRPr="009C3E2E" w:rsidRDefault="009C3E2E" w:rsidP="009C3E2E">
            <w:pPr>
              <w:spacing w:after="200" w:line="276" w:lineRule="auto"/>
            </w:pPr>
            <w:hyperlink r:id="rId6" w:history="1">
              <w:r w:rsidRPr="009C3E2E">
                <w:rPr>
                  <w:rStyle w:val="Hyperlink"/>
                  <w:b/>
                  <w:bCs/>
                </w:rPr>
                <w:t>https://pubs.aip.org/aip/jrse/article-abstract/17/3/035101/3346779/An-efficient-hybrid-ladybug-beetle-and?redirectedFrom=PDF</w:t>
              </w:r>
            </w:hyperlink>
            <w:r w:rsidRPr="009C3E2E">
              <w:t xml:space="preserve"> </w:t>
            </w:r>
          </w:p>
        </w:tc>
        <w:tc>
          <w:tcPr>
            <w:tcW w:w="1390" w:type="dxa"/>
          </w:tcPr>
          <w:p w:rsidR="009C3E2E" w:rsidRPr="009C3E2E" w:rsidRDefault="009C3E2E" w:rsidP="009C3E2E">
            <w:pPr>
              <w:spacing w:after="200" w:line="276" w:lineRule="auto"/>
            </w:pPr>
            <w:r w:rsidRPr="009C3E2E">
              <w:t>PUBLISHED</w:t>
            </w:r>
          </w:p>
        </w:tc>
      </w:tr>
    </w:tbl>
    <w:p w:rsidR="00B75783" w:rsidRDefault="00B75783"/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2E"/>
    <w:rsid w:val="006C6B14"/>
    <w:rsid w:val="009C3E2E"/>
    <w:rsid w:val="00B75783"/>
    <w:rsid w:val="00C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3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3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bs.aip.org/aip/jrse/article-abstract/17/3/035101/3346779/An-efficient-hybrid-ladybug-beetle-and?redirectedFrom=PDF" TargetMode="External"/><Relationship Id="rId5" Type="http://schemas.openxmlformats.org/officeDocument/2006/relationships/hyperlink" Target="https://link.springer.com/article/10.1007/s40435-025-01655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2025-07-04T14:13:00Z</dcterms:created>
  <dcterms:modified xsi:type="dcterms:W3CDTF">2025-07-04T14:16:00Z</dcterms:modified>
</cp:coreProperties>
</file>